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95F5" w14:textId="4B8667D2" w:rsidR="006A492A" w:rsidRPr="00690E3C" w:rsidRDefault="00690E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0E3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Лекция 5.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601A6" w:rsidRPr="00690E3C">
        <w:rPr>
          <w:rFonts w:ascii="Times New Roman" w:hAnsi="Times New Roman" w:cs="Times New Roman"/>
          <w:b/>
          <w:bCs/>
          <w:sz w:val="28"/>
          <w:szCs w:val="28"/>
        </w:rPr>
        <w:t>Тюркское значение и его семантика</w:t>
      </w:r>
    </w:p>
    <w:p w14:paraId="7BF5344A" w14:textId="2140C4B2" w:rsidR="00414E5E" w:rsidRPr="00486430" w:rsidRDefault="00414E5E" w:rsidP="004864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643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14E5E">
        <w:rPr>
          <w:rFonts w:ascii="Times New Roman" w:hAnsi="Times New Roman" w:cs="Times New Roman"/>
          <w:sz w:val="28"/>
          <w:szCs w:val="28"/>
        </w:rPr>
        <w:t xml:space="preserve"> </w:t>
      </w:r>
      <w:r w:rsidRPr="00486430">
        <w:rPr>
          <w:rFonts w:ascii="Times New Roman" w:hAnsi="Times New Roman" w:cs="Times New Roman"/>
          <w:b/>
          <w:bCs/>
          <w:sz w:val="28"/>
          <w:szCs w:val="28"/>
        </w:rPr>
        <w:t>«Этапы развития этнической культуры тюркских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86430">
        <w:rPr>
          <w:rFonts w:ascii="Times New Roman" w:hAnsi="Times New Roman" w:cs="Times New Roman"/>
          <w:b/>
          <w:bCs/>
          <w:sz w:val="28"/>
          <w:szCs w:val="28"/>
        </w:rPr>
        <w:t>народов Горного Алтая»</w:t>
      </w:r>
      <w:r w:rsidRPr="00414E5E">
        <w:rPr>
          <w:rFonts w:ascii="Times New Roman" w:hAnsi="Times New Roman" w:cs="Times New Roman"/>
          <w:sz w:val="28"/>
          <w:szCs w:val="28"/>
        </w:rPr>
        <w:t xml:space="preserve"> предпринимается попытка изучения специфики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этнической культуры тюркских народов Горного Алтая, обусловленной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географическим месторасположением региона, кочевым образом жизни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тюркских племен, родственно-родовыми отношениями,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поликонфессиональностью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>, базовыми ценностями мировоззрения,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способностью ассимилировать существовавшие мировоззренческие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универсалии других народов. На основе анализа памятников культурного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наследия выделяются характерные черты этнической культуры алтайцев в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 xml:space="preserve">скифо-сибирский (XIII-II вв. до н.э.),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хуннский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 (II в. - I в. до н.э.),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предтюркский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 и древнетюркский (II-X вв.),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предмонгольский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 и монгольский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(X - начало XVII в.), джунгарский или ойротский (1635-1755 гг.) и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российский периоды (с 1756 г.). Проводимое далее сравнение выявляет</w:t>
      </w:r>
      <w:r w:rsid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различие между этническими культурами южных и северных алтайцев.</w:t>
      </w:r>
    </w:p>
    <w:p w14:paraId="08E3FF0F" w14:textId="1C56ADF6" w:rsidR="00414E5E" w:rsidRPr="00414E5E" w:rsidRDefault="00486430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Южные алтайцы (алтайцы или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алтай-кижи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, теленгиты, телеуты)</w:t>
      </w:r>
    </w:p>
    <w:p w14:paraId="2DBCA5D0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представляют сложный племенной конгломерат, образовавшийся на</w:t>
      </w:r>
    </w:p>
    <w:p w14:paraId="3931DB5A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древнетюркской этнической основе, дополненный позднейшими тюркскими</w:t>
      </w:r>
    </w:p>
    <w:p w14:paraId="48B8EDC7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и монгольскими элементами, проникавшими на Алтай в XIII-XVII веках.</w:t>
      </w:r>
    </w:p>
    <w:p w14:paraId="7986BC36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Северные алтайцы (тубалары, челканцы, кумандинцы) представляют в</w:t>
      </w:r>
    </w:p>
    <w:p w14:paraId="40EF6A6A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основе смешение угро-финских, самодийских и палеоазиатских элементов,</w:t>
      </w:r>
    </w:p>
    <w:p w14:paraId="3BD235A8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подвергавшихся влиянию древних тюрков Саяно-Алтайского нагорья в</w:t>
      </w:r>
    </w:p>
    <w:p w14:paraId="0A613D02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домонгольскую эпоху. Этнографические особенности северных алтайцев</w:t>
      </w:r>
    </w:p>
    <w:p w14:paraId="4F6E3A6F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сложились на базе пешей таежной охоты на зверя в сочетании с мотыжным</w:t>
      </w:r>
    </w:p>
    <w:p w14:paraId="52C4A3D1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земледелием и собирательством. У южных алтайцев они создавались на</w:t>
      </w:r>
    </w:p>
    <w:p w14:paraId="5CCD6D8E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основе кочевого скотоводства и охоты. В заключение параграфа делается</w:t>
      </w:r>
    </w:p>
    <w:p w14:paraId="4FF0B840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вывод о том, что этнокультурные традиции, сформированные</w:t>
      </w:r>
    </w:p>
    <w:p w14:paraId="60D95D05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древнетюркской цивилизацией, находят выражение в декоративно-</w:t>
      </w:r>
    </w:p>
    <w:p w14:paraId="0DD266A1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прикладном искусстве тюркских народов Горного Алтая и характеризуются</w:t>
      </w:r>
    </w:p>
    <w:p w14:paraId="5BB7F1D9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 xml:space="preserve">теснейшими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взаимоконтактами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 с культурой монгольских, киргизских,</w:t>
      </w:r>
    </w:p>
    <w:p w14:paraId="3AC5F6FC" w14:textId="7B50A9DF" w:rsid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хакасских, бурятских, якутских и казахских этносов.</w:t>
      </w:r>
    </w:p>
    <w:p w14:paraId="6091C114" w14:textId="77777777" w:rsidR="00486430" w:rsidRPr="00414E5E" w:rsidRDefault="00486430" w:rsidP="004864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EB84F" w14:textId="34E7CC44" w:rsidR="00414E5E" w:rsidRPr="00486430" w:rsidRDefault="00486430" w:rsidP="004864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 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2. «Декоративно-прикладное искусство как</w:t>
      </w: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компонент этнической культуры тюркских народов Горного Алтая»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охарактеризован процесс развития декоративно-прикладного искусства 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майэмирского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этапа развития культуры (VII-V вв. до н.э.). Вследствие этого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рассматривается «звериный стиль», представленный образцами 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архаических формах. Декоративно-прикладное искусство алтайских скифов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(V-III вв. до н.э.) определялось художественными идеями скифского мира 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«мирового древа», что обусловило черты идеально организованной системы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 w:rsidR="00414E5E" w:rsidRPr="00414E5E">
        <w:rPr>
          <w:rFonts w:ascii="Times New Roman" w:hAnsi="Times New Roman" w:cs="Times New Roman"/>
          <w:sz w:val="28"/>
          <w:szCs w:val="28"/>
        </w:rPr>
        <w:lastRenderedPageBreak/>
        <w:t>пространства. Для искусства скифского времени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характерны устойчивые иконографические приемы изображений животных.</w:t>
      </w:r>
    </w:p>
    <w:p w14:paraId="20691291" w14:textId="08285919" w:rsidR="00414E5E" w:rsidRPr="00414E5E" w:rsidRDefault="00486430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14E5E" w:rsidRPr="00414E5E">
        <w:rPr>
          <w:rFonts w:ascii="Times New Roman" w:hAnsi="Times New Roman" w:cs="Times New Roman"/>
          <w:sz w:val="28"/>
          <w:szCs w:val="28"/>
        </w:rPr>
        <w:t>С середины I тыс. до н.э. скифо-сибирский звериный стиль развивается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орнаментально-декоративную манеру. В декоративно-прикладном искусстве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гуннского времени прослеживались отдельные черты скифо-сибирского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звериного стиля. В керамических изделиях отмечены своеобразные арочно-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лопастные узоры, распространение получает орнаментальная резьба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дереву. Анализ источников древнетюркской эпохи (VI-VIII вв. до н.э.)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показал, что к особенностям декоративно-прикладного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средневекового периода относится наличие антропоморфно-сюжетных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изображений, представленных в торевтике малых форм. В XIX 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особенностью декоративного искусства этнических групп южного Алтая</w:t>
      </w:r>
    </w:p>
    <w:p w14:paraId="79FA0A95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является подробный рисунок, сопровождаемый декоративным орнаментом с</w:t>
      </w:r>
    </w:p>
    <w:p w14:paraId="0874E208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крупными сложными криволинейными узорами и богатая роспись. В</w:t>
      </w:r>
    </w:p>
    <w:p w14:paraId="09679E3F" w14:textId="77E68794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изобразительных традициях Северного Алтая представлены образы</w:t>
      </w:r>
      <w:r w:rsidR="00486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4E5E">
        <w:rPr>
          <w:rFonts w:ascii="Times New Roman" w:hAnsi="Times New Roman" w:cs="Times New Roman"/>
          <w:sz w:val="28"/>
          <w:szCs w:val="28"/>
        </w:rPr>
        <w:t>упрощенной формы, украшавшие предметы культа. В изделиях декоративно-</w:t>
      </w:r>
    </w:p>
    <w:p w14:paraId="672E8C4F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прикладного искусства XX-XXI веков прослеживается древняя скифская</w:t>
      </w:r>
    </w:p>
    <w:p w14:paraId="7FC9A017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символика, художников вдохновляют сюжеты буддистской и шаманской</w:t>
      </w:r>
    </w:p>
    <w:p w14:paraId="750F9A0C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 xml:space="preserve">космологии, мотивы «мирового древа», тотемных животных,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тамговых</w:t>
      </w:r>
      <w:proofErr w:type="spellEnd"/>
    </w:p>
    <w:p w14:paraId="7295BCC3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знаков.</w:t>
      </w:r>
    </w:p>
    <w:p w14:paraId="2E6C831B" w14:textId="039EA4A2" w:rsidR="00414E5E" w:rsidRPr="00414E5E" w:rsidRDefault="00486430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14E5E" w:rsidRPr="00414E5E">
        <w:rPr>
          <w:rFonts w:ascii="Times New Roman" w:hAnsi="Times New Roman" w:cs="Times New Roman"/>
          <w:sz w:val="28"/>
          <w:szCs w:val="28"/>
        </w:rPr>
        <w:t>«Семантика орнамента в декоративно-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прикладном искусстве тюрков Горного Алтая» на основе методологии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искусствоведения исследуются смысл и значения, 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изобразительных форм в орнаменте декоративно-прикладного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тюркских народов Горного Алтая.</w:t>
      </w:r>
    </w:p>
    <w:p w14:paraId="31FB261B" w14:textId="29B7A195" w:rsidR="00414E5E" w:rsidRPr="00486430" w:rsidRDefault="00486430" w:rsidP="004864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. «Происхождение орнаментальной традиции в</w:t>
      </w: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декоративно-прикладном искусстве тюркских народов Горного Алтая»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предлагается дефиниция термина «орнамент» как узора, представляющего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собой ритмически упорядоченные элементы, эстетическое дополнение к</w:t>
      </w:r>
    </w:p>
    <w:p w14:paraId="0AF1AA23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объекту или произведению искусства, предназначенное для украшения.</w:t>
      </w:r>
    </w:p>
    <w:p w14:paraId="7418A966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Исходя из этой дефиниции, определены истоки этнической специфики</w:t>
      </w:r>
    </w:p>
    <w:p w14:paraId="7127A018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тюркского орнамента на основе анализа памятников древнего</w:t>
      </w:r>
    </w:p>
    <w:p w14:paraId="1835A43E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 xml:space="preserve">(геометрический орнамент),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раннекочевнического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 (геометрические и</w:t>
      </w:r>
    </w:p>
    <w:p w14:paraId="5CEAAB2C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роговидные мотивы, арочные узоры, сетчатый орнамент, фигуративные</w:t>
      </w:r>
    </w:p>
    <w:p w14:paraId="31B5B038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изображения звериного стиля) и позднекочевнического (антропоморфно-</w:t>
      </w:r>
    </w:p>
    <w:p w14:paraId="22362A24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сюжетные изображения, представленные в торевтике малых форм) периодов.</w:t>
      </w:r>
    </w:p>
    <w:p w14:paraId="12FB59BC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В тюркских традициях символические знаки собственности (частной,</w:t>
      </w:r>
    </w:p>
    <w:p w14:paraId="4FAE2CAE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родоплеменной и иной), указывают на принадлежность роду, племени, клану,</w:t>
      </w:r>
    </w:p>
    <w:p w14:paraId="67F4EF91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династии. В Джунгарский период в местную орнаментику проникли</w:t>
      </w:r>
    </w:p>
    <w:p w14:paraId="3A977E25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некоторые мотивы, характерные для средневекового монгольского искусства.</w:t>
      </w:r>
    </w:p>
    <w:p w14:paraId="60CF1D91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В ХХ веке орнаментальная традиция продолжена в работах художников Г.И.</w:t>
      </w:r>
    </w:p>
    <w:p w14:paraId="04AE3280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Чорос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-Гуркина, Н.И.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Чевалкова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, И.В. Титкова, Н.В. Шагаева, М.К.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Бабакова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>;</w:t>
      </w:r>
    </w:p>
    <w:p w14:paraId="29D3FE6A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 xml:space="preserve">в начале XXI века -И.И.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Ортонулова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Дыкова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Укачина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>,</w:t>
      </w:r>
    </w:p>
    <w:p w14:paraId="44D3FEE6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lastRenderedPageBreak/>
        <w:t xml:space="preserve">В.Г.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Тебекова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Чедокова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, А.В. Гурьянова, Н.А.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Чепокова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>. Современное</w:t>
      </w:r>
    </w:p>
    <w:p w14:paraId="13E6A7F5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декоративное искусство Горного Алтая сохранило основные черты</w:t>
      </w:r>
    </w:p>
    <w:p w14:paraId="12C612C9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традиционного орнамента тюркских народов, созданного опытом</w:t>
      </w:r>
    </w:p>
    <w:p w14:paraId="53CB6603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предшествующих поколений.</w:t>
      </w:r>
    </w:p>
    <w:p w14:paraId="36642E31" w14:textId="205C83DA" w:rsidR="00414E5E" w:rsidRPr="00414E5E" w:rsidRDefault="00486430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. «Семантический анализ основных элементов</w:t>
      </w: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орнаментации в декоративно-прикладном искусстве тюрков Горного</w:t>
      </w: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Алтая»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 изучается семантика основных элементов тюркского орнамента.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Тюркская мифология, определяет семантику основных элементов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орнаментации в декоративно-прикладном искусстве тюркских народов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Горного Алтая. В орнаменте представлены следующие космогонические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мифологические образы и персонажи: Тенгри, Солнце, Луна, Древо жизни,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Звезды, Языческий бог Белый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Буркан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, Небесные частицы, Мать - Умай,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Священное дерево (Бай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). Особое место в национальном орнаменте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алтайцев занимают тамги - знаки личной принадлежности к своему роду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сеоку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). Далее проводится анализ роговидных форм, в результате которого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выясняется, что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кошқар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муйыз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(бараний рог) выступает первоэлементом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тюркского орнамента, роговидный мотив «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кульдя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» образует группу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модифицированных узоров. Кроме этого, при рассмотрении характерных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черт мотивов «древа жизни», лотоса, солярных символов, отражающих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небесные культы, раскрывается их семантика и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обереговое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значение.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динамике развития солярные мотивы дополняются зооморфными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растительными элементами, образуя орнаментальные композиции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выраженной симметрией, соразмерностью пропорций и лаконичностью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линий. Среди распространенных геометрических орнаментов отмечены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варианты треугольников с вписанными меньшими треугольниками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чадырлап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». Особая роль отводится мотиву спирали как знаку движения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времени и волнистой линии, имеющей смысл воды, змеи, зигзага.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орнаменте изделий декоративно-прикладного искусства встречаются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геометрические фигуры: окружности, участки эллипсоид, циклоиды,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эвольвенты,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радиоиды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, части гипербол, парабол (в том числе высшего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порядка), «улитка Паскаля». Проведенное затем изучение тамги как позволил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раскрыть семантику знаков «корыто»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тоскуур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 «луна» (ай), «самострел,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лук»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айа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дьаа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 «удила»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сулук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 и «рог барана»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кулдья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 «крест»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саракай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«гусь»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 «кувшин»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дьыракы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 «кожаный сосуд для вина»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кекуур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тажуур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 «дистилляционная трубка» для перегонки молочной водки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чорго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«серьга»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сырга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). Эстетическая значимость традиционного тюркского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орнамента связана с использованием определенной цветовой гаммы: желто-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оранжевые, коричневые, синие, голубые и красные цветовые оттенки.</w:t>
      </w:r>
    </w:p>
    <w:p w14:paraId="677AC7D1" w14:textId="6E3A9762" w:rsidR="00414E5E" w:rsidRPr="00414E5E" w:rsidRDefault="00486430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 «Художественный язык орнамента в декоративно-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прикладном искусстве тюркских народов Горного Алтая в XX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 начале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XXI веков» исследуются средства художественной выразительности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орнамента в оформлении изделий </w:t>
      </w:r>
      <w:r w:rsidR="00414E5E" w:rsidRPr="00414E5E">
        <w:rPr>
          <w:rFonts w:ascii="Times New Roman" w:hAnsi="Times New Roman" w:cs="Times New Roman"/>
          <w:sz w:val="28"/>
          <w:szCs w:val="28"/>
        </w:rPr>
        <w:lastRenderedPageBreak/>
        <w:t>из кожи, войлока, ткани, национального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костюма, а также в ювелирном искусстве и резьбе по дереву.</w:t>
      </w:r>
    </w:p>
    <w:p w14:paraId="79923D27" w14:textId="2414025E" w:rsidR="00414E5E" w:rsidRPr="00414E5E" w:rsidRDefault="00486430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. «Систематизация образцов изделий из кожи,</w:t>
      </w:r>
      <w:r w:rsidRPr="004864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4E5E" w:rsidRPr="00486430">
        <w:rPr>
          <w:rFonts w:ascii="Times New Roman" w:hAnsi="Times New Roman" w:cs="Times New Roman"/>
          <w:b/>
          <w:bCs/>
          <w:sz w:val="28"/>
          <w:szCs w:val="28"/>
        </w:rPr>
        <w:t>войлока и ткани по орнаментально-композиционному признаку»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отмечается, что в художественной практике мастеров Горного Алтая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украшения изделий из кожи использовались следующие виды орнамента: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геометрический, зооморфный, комбинированный. Рассмотрение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орнаментальных изображений показывает, что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ранне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-кочевнический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орнамент в декоративной отделке кожаных изделий включает мотивы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розетки, парные спирали, завитки,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пальметки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, мотивы волны, S-образные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фигуры, роговидные мотивы, арочные узоры, сетчатый орнамент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спиралей. Для орнамента в художественной обработке кожи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позднекочевнического слоя характерны формы роговидного узора,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ромбовидные фигуры с роговидными ответвлениями, четырехлепестковая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розетка в сочетании с кружковым орнаментом. Графические символы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орнаментальные мотивы, наиболее часто встречавшиеся в отделке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украшении изделий из кожи: «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Jердин</w:t>
      </w:r>
      <w:proofErr w:type="spellEnd"/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тöрт</w:t>
      </w:r>
      <w:proofErr w:type="spellEnd"/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талазы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» – четыре стороны света;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толыкту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Кан Алтай» – баш, ромбы; «Мировое дерево», дерево жизни;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кулjа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» – символ богатства; «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кöсчечек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илбисин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» – благородные небесные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стицы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добра. Отмечается, что изделия украшались металлическими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бляшками с элементами орнамента. В результате подробного исследования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источников делается вывод о том, что в оформлении войлоков используются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рогообразные завитки в различных вариантах и сочетаниях -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кошкар-муйиз</w:t>
      </w:r>
      <w:proofErr w:type="spellEnd"/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 xml:space="preserve">(рога барана), кос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муйиз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(двойные рога),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сынар-муйиз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(одинарные рога),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бурмаша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(закрученный), бес бас (пять голов),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тумар-муйиз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(рога-амулеты),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журекмуйиз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 xml:space="preserve"> (рога - сердце) и др.; круг - воплощение солнца, луны, звезды;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зигзагообразная линия, создающая замкнутый круг; треугольники с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вершинами вверх символизирующие мужское начало и связанные с огнем,</w:t>
      </w:r>
      <w:r w:rsidR="0018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треугольники с вершинами вниз - женское начало, ассоциирующееся с водой.</w:t>
      </w:r>
    </w:p>
    <w:p w14:paraId="27AE0FFD" w14:textId="13535BE1" w:rsidR="00414E5E" w:rsidRPr="00414E5E" w:rsidRDefault="00182CD3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14E5E" w:rsidRPr="00414E5E">
        <w:rPr>
          <w:rFonts w:ascii="Times New Roman" w:hAnsi="Times New Roman" w:cs="Times New Roman"/>
          <w:sz w:val="28"/>
          <w:szCs w:val="28"/>
        </w:rPr>
        <w:t>Современные алтайские узорные войлоки (</w:t>
      </w:r>
      <w:proofErr w:type="spellStart"/>
      <w:r w:rsidR="00414E5E" w:rsidRPr="00414E5E">
        <w:rPr>
          <w:rFonts w:ascii="Times New Roman" w:hAnsi="Times New Roman" w:cs="Times New Roman"/>
          <w:sz w:val="28"/>
          <w:szCs w:val="28"/>
        </w:rPr>
        <w:t>кебис</w:t>
      </w:r>
      <w:proofErr w:type="spellEnd"/>
      <w:r w:rsidR="00414E5E" w:rsidRPr="00414E5E">
        <w:rPr>
          <w:rFonts w:ascii="Times New Roman" w:hAnsi="Times New Roman" w:cs="Times New Roman"/>
          <w:sz w:val="28"/>
          <w:szCs w:val="28"/>
        </w:rPr>
        <w:t>) предельно лаконичны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E5E" w:rsidRPr="00414E5E">
        <w:rPr>
          <w:rFonts w:ascii="Times New Roman" w:hAnsi="Times New Roman" w:cs="Times New Roman"/>
          <w:sz w:val="28"/>
          <w:szCs w:val="28"/>
        </w:rPr>
        <w:t>оформлении: их, как правило, украшает простой геометрический орнамент</w:t>
      </w:r>
    </w:p>
    <w:p w14:paraId="5BA82A76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(линия, зигзаг, точки). Традиции тюркского орнамента в художественной</w:t>
      </w:r>
    </w:p>
    <w:p w14:paraId="5D71CAA1" w14:textId="77777777" w:rsidR="00414E5E" w:rsidRP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>обработке войлока проявляются в творчестве А. Такина, О. Зиновьева,</w:t>
      </w:r>
    </w:p>
    <w:p w14:paraId="17B6F161" w14:textId="1C538493" w:rsidR="00414E5E" w:rsidRDefault="00414E5E" w:rsidP="0048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Тадыкина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Юкубалина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>.</w:t>
      </w:r>
    </w:p>
    <w:p w14:paraId="4B11CC8D" w14:textId="77777777" w:rsidR="00182CD3" w:rsidRDefault="00182CD3" w:rsidP="004864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9F91A" w14:textId="4C6E3415" w:rsidR="00182CD3" w:rsidRPr="00182CD3" w:rsidRDefault="00182CD3" w:rsidP="00182CD3">
      <w:pPr>
        <w:rPr>
          <w:rFonts w:ascii="Times New Roman" w:hAnsi="Times New Roman" w:cs="Times New Roman"/>
          <w:sz w:val="28"/>
          <w:szCs w:val="28"/>
        </w:rPr>
      </w:pPr>
      <w:r w:rsidRPr="00182CD3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182CD3">
        <w:rPr>
          <w:rFonts w:ascii="Times New Roman" w:hAnsi="Times New Roman" w:cs="Times New Roman"/>
          <w:b/>
          <w:bCs/>
          <w:sz w:val="28"/>
          <w:szCs w:val="28"/>
        </w:rPr>
        <w:t>. «Особенности орнаментации в национальном</w:t>
      </w:r>
      <w:r w:rsidRPr="00182C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b/>
          <w:bCs/>
          <w:sz w:val="28"/>
          <w:szCs w:val="28"/>
        </w:rPr>
        <w:t>костюме»</w:t>
      </w:r>
      <w:r w:rsidRPr="00182CD3">
        <w:rPr>
          <w:rFonts w:ascii="Times New Roman" w:hAnsi="Times New Roman" w:cs="Times New Roman"/>
          <w:sz w:val="28"/>
          <w:szCs w:val="28"/>
        </w:rPr>
        <w:t xml:space="preserve"> раскрыты характерные черты орнаментального декора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традиционного костюма тюркских народов Горного Алтая. Указывается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то, что в костюме используются следующие типы орнамента: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кулја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прежде всего символ богатства;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кӧс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тонныҥ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кыйузына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(на окантовке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шубы);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кӧстӧр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ӱчтеҥ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кӧктӧгӧни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– Тын (если вышиты по три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2CD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обозначает Духа Прародителя Бурхана: земля, священное дерево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покровитель животных), </w:t>
      </w:r>
      <w:r w:rsidRPr="00182CD3">
        <w:rPr>
          <w:rFonts w:ascii="Times New Roman" w:hAnsi="Times New Roman" w:cs="Times New Roman"/>
          <w:sz w:val="28"/>
          <w:szCs w:val="28"/>
        </w:rPr>
        <w:lastRenderedPageBreak/>
        <w:t>вышиваются на женских шапках, синими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зелеными нитками;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кӧстӧр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» - вышиваются на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ӧмӱр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детских шуб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шапках;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илбисин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» - (благородные небесные частицы добра) –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быйанду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јӱрерин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темдектегени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каајы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калбак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каајы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»; течение воды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«Реки Жизни» (используется в орнаментах только женской одежды); 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мужского начала; солярные круги, круги защиты; знаки, накладываемые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вышивкой на манжеты;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чычрана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 (облепиха) вышивается только на груди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ӧмӱр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», обозначает живительные силы и урожайность;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ӧзӧктӱ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кӧстӧр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вышивается на женской одежде;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алака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ӱйелердиҥ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колбузы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 – знаки,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символизирующие связь поколений, вышиваются на мужской одежде;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орнамент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алака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», вышиваемый на женской одежде; вышиваются на одежде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одиночным рисунком или парными рисунками.</w:t>
      </w:r>
    </w:p>
    <w:p w14:paraId="63066289" w14:textId="4ECE4A11" w:rsidR="00182CD3" w:rsidRPr="00182CD3" w:rsidRDefault="00182CD3" w:rsidP="0018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182CD3">
        <w:rPr>
          <w:rFonts w:ascii="Times New Roman" w:hAnsi="Times New Roman" w:cs="Times New Roman"/>
          <w:sz w:val="28"/>
          <w:szCs w:val="28"/>
        </w:rPr>
        <w:t>Современный орнаментальный строй одежды тюркских народов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Горного Алтая характеризуется вариативностью. В женском костюмном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комплексе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чегедек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стал наиболее декорируемым предметом. Существует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несколько тенденций в его оформлении: в первом варианте сохраняется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минималистичный декор. Вторая тенденция </w:t>
      </w:r>
      <w:proofErr w:type="gramStart"/>
      <w:r w:rsidRPr="00182CD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82CD3">
        <w:rPr>
          <w:rFonts w:ascii="Times New Roman" w:hAnsi="Times New Roman" w:cs="Times New Roman"/>
          <w:sz w:val="28"/>
          <w:szCs w:val="28"/>
        </w:rPr>
        <w:t xml:space="preserve"> «общий стиль тюрков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евразийских степей». В таком оформлении используются криволинейные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орнаментальные мотивы, роговидные розетки, бордюры, изображения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побегов. Часто на нижних углах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чегедека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используют тамги и стилизованные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изображения родовых животных или птиц. Украшением 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костюма является тавро (знак рода), передающееся по принципу минората.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Третья тенденция в декорировании одежды связана с мотивами животных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скифского стиля из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Пазырыкских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курганов. Для декора орнамента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применяются техники вышивки и аппликации.</w:t>
      </w:r>
    </w:p>
    <w:p w14:paraId="77BCD45F" w14:textId="4BD11145" w:rsidR="00182CD3" w:rsidRPr="00182CD3" w:rsidRDefault="00182CD3" w:rsidP="00182CD3">
      <w:pPr>
        <w:rPr>
          <w:rFonts w:ascii="Times New Roman" w:hAnsi="Times New Roman" w:cs="Times New Roman"/>
          <w:sz w:val="28"/>
          <w:szCs w:val="28"/>
        </w:rPr>
      </w:pPr>
      <w:r w:rsidRPr="00182CD3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182CD3">
        <w:rPr>
          <w:rFonts w:ascii="Times New Roman" w:hAnsi="Times New Roman" w:cs="Times New Roman"/>
          <w:b/>
          <w:bCs/>
          <w:sz w:val="28"/>
          <w:szCs w:val="28"/>
        </w:rPr>
        <w:t>. «Орнаментальное декорирование в ювелирном</w:t>
      </w:r>
      <w:r w:rsidRPr="00182C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b/>
          <w:bCs/>
          <w:sz w:val="28"/>
          <w:szCs w:val="28"/>
        </w:rPr>
        <w:t>искусстве и обработке металла»</w:t>
      </w:r>
      <w:r w:rsidRPr="00182CD3">
        <w:rPr>
          <w:rFonts w:ascii="Times New Roman" w:hAnsi="Times New Roman" w:cs="Times New Roman"/>
          <w:sz w:val="28"/>
          <w:szCs w:val="28"/>
        </w:rPr>
        <w:t xml:space="preserve"> фиксируются следующие особенности: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черты анимализма в трактовке животных и птиц; центральная 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зооморфных мотивов во взаимосвязи с растительными мотивами;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изготовление отдельных фигурок животных в виде рельефов или плоских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амулетов. Миндалевидные глаза, солярные знаки, сложное переплетение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линий, оскаленная пасть и когтистые лапы зверя – акцентируют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семантические качества художественных образов. Для орнамента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ювелирном искусстве древнего Алтая характерны три основных вида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симметрии: розетки, бордюры, сетки. Орнамент на металлических изделиях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включает три вида: геометрический, растительный и зооморфный.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Сакральные элементы духовной культуры тюркских народов Горного Алтая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находят свое выражение через закрепление в орнаменте геометрическом,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растительном, зооморфном мотивах. На металлических изделиях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представлены изображения хищников и фантастических животных.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Технические приемы орнаментации металлических изделий, применявшиеся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алтайскими мастерами: штамповка и литье с рельефным орнаментом,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lastRenderedPageBreak/>
        <w:t>штамповка и литье с прорезным орнаментом, штамповка и литье с фигурным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оформлением окончаний, штампованные рельефы. В художественной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обработке металла тюркских народов Горного Алтая применялась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поверхностная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таушировка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с выделением фона. В современном декоративно-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прикладном искусстве Горного Алтая зафиксирована тенденция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восстановления аутентичных традиций в области художественной торевтики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(С. Кунаков, Э.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Баимов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Кухаев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Кухаев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Урчимаев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).</w:t>
      </w:r>
    </w:p>
    <w:p w14:paraId="17D16C1C" w14:textId="2719A79D" w:rsidR="00182CD3" w:rsidRPr="00182CD3" w:rsidRDefault="00182CD3" w:rsidP="00182CD3">
      <w:pPr>
        <w:rPr>
          <w:rFonts w:ascii="Times New Roman" w:hAnsi="Times New Roman" w:cs="Times New Roman"/>
          <w:sz w:val="28"/>
          <w:szCs w:val="28"/>
        </w:rPr>
      </w:pPr>
      <w:r w:rsidRPr="00182CD3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182CD3">
        <w:rPr>
          <w:rFonts w:ascii="Times New Roman" w:hAnsi="Times New Roman" w:cs="Times New Roman"/>
          <w:b/>
          <w:bCs/>
          <w:sz w:val="28"/>
          <w:szCs w:val="28"/>
        </w:rPr>
        <w:t>. «Орнамент в резьбе по дереву и изделиях из</w:t>
      </w:r>
      <w:r w:rsidRPr="00182C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b/>
          <w:bCs/>
          <w:sz w:val="28"/>
          <w:szCs w:val="28"/>
        </w:rPr>
        <w:t>бересты»</w:t>
      </w:r>
      <w:r w:rsidRPr="00182CD3">
        <w:rPr>
          <w:rFonts w:ascii="Times New Roman" w:hAnsi="Times New Roman" w:cs="Times New Roman"/>
          <w:sz w:val="28"/>
          <w:szCs w:val="28"/>
        </w:rPr>
        <w:t xml:space="preserve"> выявлены характерные черты в мотивах и композиции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произведений. Для орнаментики берестяных изделий северных районов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Горного Алтая характерно употребление растительных и геометрических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мотивов. В декоре деревянных изделий встречаются зооморфные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антропоморфные изображения, сцены охоты и изображения 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бытовых предметов, а также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тамг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. Особо отмечается стилистика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саяно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алтайских изделий: геометрический орнамент (треугольники, решетчатые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треугольники, треугольники с малыми треугольниками, зигзаги, шевроны,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косая сетка, ромбы, диагонально пересеченные квадраты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прямоугольники, миндалевидные фигуры, прямолинейный с внутренней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разработкой мотивов); характерное зональное расположение мотива.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Символы духовных благопожеланий и орнаменты, используемые в лицевой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части алтайских сундуков и других предметов деревянной утвари: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Јердиҥ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тӧрт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талазы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» (четыре стороны света);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ӱч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толыкту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Кан Алтай,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Јаан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Алтай,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Кичинек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Алтай,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Кайракоон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- баш, ромбы -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тӧрт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толукту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Кан Алтай»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(мужское начало, женское начало); «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тӱргӱнниҥ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кеези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тӱргӱлер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(благопожелания). Распространенная техника декора - выемчатая резьба.</w:t>
      </w:r>
    </w:p>
    <w:p w14:paraId="548A5BEF" w14:textId="20345130" w:rsidR="00182CD3" w:rsidRPr="00182CD3" w:rsidRDefault="00182CD3" w:rsidP="0018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82CD3">
        <w:rPr>
          <w:rFonts w:ascii="Times New Roman" w:hAnsi="Times New Roman" w:cs="Times New Roman"/>
          <w:sz w:val="28"/>
          <w:szCs w:val="28"/>
        </w:rPr>
        <w:t>Традиции тюркского орнамента в художественной обработке дерева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изделий из бересты находят воплощение в творчестве П.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Бордошева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Дьязарова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Чулушева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Енчинова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Елбаева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82CD3">
        <w:rPr>
          <w:rFonts w:ascii="Times New Roman" w:hAnsi="Times New Roman" w:cs="Times New Roman"/>
          <w:sz w:val="28"/>
          <w:szCs w:val="28"/>
        </w:rPr>
        <w:t>Урчимаева</w:t>
      </w:r>
      <w:proofErr w:type="spellEnd"/>
      <w:r w:rsidRPr="00182CD3">
        <w:rPr>
          <w:rFonts w:ascii="Times New Roman" w:hAnsi="Times New Roman" w:cs="Times New Roman"/>
          <w:sz w:val="28"/>
          <w:szCs w:val="28"/>
        </w:rPr>
        <w:t>, В. Хромова.</w:t>
      </w:r>
    </w:p>
    <w:p w14:paraId="79057234" w14:textId="4490FECB" w:rsidR="00182CD3" w:rsidRDefault="00182CD3" w:rsidP="0018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182CD3">
        <w:rPr>
          <w:rFonts w:ascii="Times New Roman" w:hAnsi="Times New Roman" w:cs="Times New Roman"/>
          <w:sz w:val="28"/>
          <w:szCs w:val="28"/>
        </w:rPr>
        <w:t>В заключении определяются основные итоги исследования,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направления и дальнейшая стратегия изучения орнамента в декоративно-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прикладном искусстве Алтая и сопредельных территорий. Традиции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декоративно-прикладном искусстве Горного Алтая уходят вглубь этнической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истории тюркских народов и характеризуются взаимодействием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взаимовлиянием. Благодаря устойчивости традиции, возможно выделить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разновременные и разнородные элементы, мотивы и целые комплексы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исторические пласты в тюркской орнаментике. Развитие получают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геометрические, зооморфные, растительные, природные/космогонические,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культовые орнаментальные мотивы. Художественный язык орнамента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подчинен законам симметрии. Расположение мотивов в изделиях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 xml:space="preserve">выстраивается с применением осевой, </w:t>
      </w:r>
      <w:r w:rsidRPr="00182CD3">
        <w:rPr>
          <w:rFonts w:ascii="Times New Roman" w:hAnsi="Times New Roman" w:cs="Times New Roman"/>
          <w:sz w:val="28"/>
          <w:szCs w:val="28"/>
        </w:rPr>
        <w:lastRenderedPageBreak/>
        <w:t>центральной и зеркальной симметрий.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Композиция строится на основе бордюра, розетки, сетки. Количество осей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симметрии строится от одной до восьми. Орнамент определяет «этническую»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специфику декоративно-прикладного искусства тюркских народов Горного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Алтая искусства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является индикатором целостности национальных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традиций. Современное декоративно-прикладное искусство тюркских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народов Горного Алтая сохранило основные черты традиционного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орнамента. В то же время очевидно, что процесс художественного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взаимовлияния этнокультурных традиций оказывает влияние на структуру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орнаментальных композиций, формы воспроизведения мотивов и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CD3">
        <w:rPr>
          <w:rFonts w:ascii="Times New Roman" w:hAnsi="Times New Roman" w:cs="Times New Roman"/>
          <w:sz w:val="28"/>
          <w:szCs w:val="28"/>
        </w:rPr>
        <w:t>элементов, на стилистические особенности.</w:t>
      </w:r>
    </w:p>
    <w:p w14:paraId="098B8538" w14:textId="48827628" w:rsidR="00CF1D94" w:rsidRPr="00CF1D94" w:rsidRDefault="00CF1D94" w:rsidP="00CF1D94">
      <w:pPr>
        <w:rPr>
          <w:rFonts w:ascii="Times New Roman" w:hAnsi="Times New Roman" w:cs="Times New Roman"/>
          <w:sz w:val="28"/>
          <w:szCs w:val="28"/>
        </w:rPr>
      </w:pPr>
    </w:p>
    <w:p w14:paraId="4FFBBAF1" w14:textId="073F844C" w:rsidR="00CF1D94" w:rsidRDefault="00CF1D94" w:rsidP="00CF1D94">
      <w:pPr>
        <w:rPr>
          <w:rFonts w:ascii="Times New Roman" w:hAnsi="Times New Roman" w:cs="Times New Roman"/>
          <w:sz w:val="28"/>
          <w:szCs w:val="28"/>
        </w:rPr>
      </w:pPr>
    </w:p>
    <w:p w14:paraId="2AC31BCC" w14:textId="2A6E1ED1" w:rsidR="00CF1D94" w:rsidRPr="00610003" w:rsidRDefault="00CF1D94" w:rsidP="00CF1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1000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</w:t>
      </w:r>
      <w:r w:rsidR="00610003" w:rsidRPr="0061000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 семинарских занятии:</w:t>
      </w:r>
      <w:r w:rsidR="006100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10003" w:rsidRPr="00610003">
        <w:rPr>
          <w:rFonts w:ascii="Times New Roman" w:hAnsi="Times New Roman" w:cs="Times New Roman"/>
          <w:sz w:val="28"/>
          <w:szCs w:val="28"/>
          <w:lang w:val="ru-RU"/>
        </w:rPr>
        <w:t>Исследование семантики</w:t>
      </w:r>
    </w:p>
    <w:sectPr w:rsidR="00CF1D94" w:rsidRPr="0061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C6"/>
    <w:rsid w:val="00182CD3"/>
    <w:rsid w:val="00414E5E"/>
    <w:rsid w:val="004601A6"/>
    <w:rsid w:val="00486430"/>
    <w:rsid w:val="00610003"/>
    <w:rsid w:val="00690E3C"/>
    <w:rsid w:val="006A492A"/>
    <w:rsid w:val="00851AC6"/>
    <w:rsid w:val="00C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23C4"/>
  <w15:chartTrackingRefBased/>
  <w15:docId w15:val="{488D1578-CAE0-41C7-BD59-44B72905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2024-11-03T12:50:00Z</dcterms:created>
  <dcterms:modified xsi:type="dcterms:W3CDTF">2024-11-03T15:27:00Z</dcterms:modified>
</cp:coreProperties>
</file>